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PlainTable1"/>
        <w:tblpPr w:leftFromText="180" w:rightFromText="180" w:horzAnchor="margin" w:tblpY="-369"/>
        <w:tblW w:w="10480" w:type="dxa"/>
        <w:tblLook w:val="0480" w:firstRow="0" w:lastRow="0" w:firstColumn="1" w:lastColumn="0" w:noHBand="0" w:noVBand="1"/>
      </w:tblPr>
      <w:tblGrid>
        <w:gridCol w:w="1419"/>
        <w:gridCol w:w="4525"/>
        <w:gridCol w:w="4536"/>
      </w:tblGrid>
      <w:tr w:rsidR="00803BEC" w:rsidRPr="0072630F" w:rsidTr="009263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80" w:type="dxa"/>
            <w:gridSpan w:val="3"/>
            <w:hideMark/>
          </w:tcPr>
          <w:p w:rsidR="00EE3DBB" w:rsidRPr="0072630F" w:rsidRDefault="00EE3DBB" w:rsidP="00450B26">
            <w:pPr>
              <w:widowControl w:val="0"/>
              <w:spacing w:after="120"/>
              <w:jc w:val="center"/>
              <w:rPr>
                <w:rFonts w:asciiTheme="minorHAnsi" w:hAnsiTheme="minorHAnsi"/>
                <w:b w:val="0"/>
                <w:bCs w:val="0"/>
                <w:i/>
                <w:color w:val="FF0000"/>
                <w:sz w:val="28"/>
                <w:szCs w:val="24"/>
              </w:rPr>
            </w:pPr>
            <w:r w:rsidRPr="002C3873">
              <w:rPr>
                <w:rFonts w:asciiTheme="minorHAnsi" w:hAnsiTheme="minorHAnsi"/>
                <w:i/>
                <w:color w:val="FF0000"/>
                <w:sz w:val="28"/>
                <w:szCs w:val="24"/>
                <w:highlight w:val="yellow"/>
              </w:rPr>
              <w:fldChar w:fldCharType="begin">
                <w:ffData>
                  <w:name w:val="Text1"/>
                  <w:enabled/>
                  <w:calcOnExit w:val="0"/>
                  <w:textInput>
                    <w:default w:val="&lt;Insert Operator name and location&gt;"/>
                  </w:textInput>
                </w:ffData>
              </w:fldChar>
            </w:r>
            <w:bookmarkStart w:id="0" w:name="Text1"/>
            <w:r w:rsidRPr="002C3873">
              <w:rPr>
                <w:rFonts w:asciiTheme="minorHAnsi" w:hAnsiTheme="minorHAnsi"/>
                <w:i/>
                <w:color w:val="FF0000"/>
                <w:sz w:val="28"/>
                <w:szCs w:val="24"/>
                <w:highlight w:val="yellow"/>
              </w:rPr>
              <w:instrText xml:space="preserve"> FORMTEXT </w:instrText>
            </w:r>
            <w:r w:rsidRPr="002C3873">
              <w:rPr>
                <w:rFonts w:asciiTheme="minorHAnsi" w:hAnsiTheme="minorHAnsi"/>
                <w:i/>
                <w:color w:val="FF0000"/>
                <w:sz w:val="28"/>
                <w:szCs w:val="24"/>
                <w:highlight w:val="yellow"/>
              </w:rPr>
            </w:r>
            <w:r w:rsidRPr="002C3873">
              <w:rPr>
                <w:rFonts w:asciiTheme="minorHAnsi" w:hAnsiTheme="minorHAnsi"/>
                <w:i/>
                <w:color w:val="FF0000"/>
                <w:sz w:val="28"/>
                <w:szCs w:val="24"/>
                <w:highlight w:val="yellow"/>
              </w:rPr>
              <w:fldChar w:fldCharType="separate"/>
            </w:r>
            <w:r w:rsidRPr="002C3873">
              <w:rPr>
                <w:rFonts w:asciiTheme="minorHAnsi" w:hAnsiTheme="minorHAnsi"/>
                <w:i/>
                <w:noProof/>
                <w:color w:val="FF0000"/>
                <w:sz w:val="28"/>
                <w:szCs w:val="24"/>
                <w:highlight w:val="yellow"/>
              </w:rPr>
              <w:t>&lt;Insert Operator name and location&gt;</w:t>
            </w:r>
            <w:r w:rsidRPr="002C3873">
              <w:rPr>
                <w:rFonts w:asciiTheme="minorHAnsi" w:hAnsiTheme="minorHAnsi"/>
                <w:i/>
                <w:color w:val="FF0000"/>
                <w:sz w:val="28"/>
                <w:szCs w:val="24"/>
                <w:highlight w:val="yellow"/>
              </w:rPr>
              <w:fldChar w:fldCharType="end"/>
            </w:r>
            <w:bookmarkEnd w:id="0"/>
          </w:p>
          <w:p w:rsidR="00803BEC" w:rsidRPr="0072630F" w:rsidRDefault="00803BEC" w:rsidP="001C07AE">
            <w:pPr>
              <w:widowControl w:val="0"/>
              <w:spacing w:after="120"/>
              <w:jc w:val="center"/>
              <w:rPr>
                <w:rFonts w:asciiTheme="minorHAnsi" w:hAnsiTheme="minorHAnsi"/>
                <w:b w:val="0"/>
                <w:bCs w:val="0"/>
                <w:i/>
                <w:sz w:val="28"/>
                <w:szCs w:val="28"/>
              </w:rPr>
            </w:pPr>
            <w:r w:rsidRPr="0072630F">
              <w:rPr>
                <w:rFonts w:asciiTheme="minorHAnsi" w:hAnsiTheme="minorHAnsi"/>
                <w:i/>
                <w:sz w:val="28"/>
                <w:szCs w:val="24"/>
              </w:rPr>
              <w:t>Biosecurity Incident Response Procedure</w:t>
            </w:r>
          </w:p>
        </w:tc>
      </w:tr>
      <w:tr w:rsidR="00803BEC" w:rsidRPr="0072630F" w:rsidTr="009263E0">
        <w:trPr>
          <w:cantSplit/>
        </w:trPr>
        <w:tc>
          <w:tcPr>
            <w:cnfStyle w:val="001000000000" w:firstRow="0" w:lastRow="0" w:firstColumn="1" w:lastColumn="0" w:oddVBand="0" w:evenVBand="0" w:oddHBand="0" w:evenHBand="0" w:firstRowFirstColumn="0" w:firstRowLastColumn="0" w:lastRowFirstColumn="0" w:lastRowLastColumn="0"/>
            <w:tcW w:w="1419" w:type="dxa"/>
            <w:vMerge w:val="restart"/>
            <w:hideMark/>
          </w:tcPr>
          <w:p w:rsidR="00803BEC" w:rsidRPr="0072630F" w:rsidRDefault="00803BEC" w:rsidP="001C07AE">
            <w:pPr>
              <w:widowControl w:val="0"/>
              <w:spacing w:after="120"/>
              <w:rPr>
                <w:rFonts w:ascii="Calibri" w:hAnsi="Calibri"/>
                <w:b w:val="0"/>
                <w:bCs w:val="0"/>
                <w:szCs w:val="20"/>
              </w:rPr>
            </w:pPr>
            <w:r w:rsidRPr="0072630F">
              <w:rPr>
                <w:rFonts w:ascii="Calibri" w:hAnsi="Calibri"/>
                <w:szCs w:val="20"/>
              </w:rPr>
              <w:t>Awareness</w:t>
            </w:r>
          </w:p>
        </w:tc>
        <w:tc>
          <w:tcPr>
            <w:tcW w:w="9061" w:type="dxa"/>
            <w:gridSpan w:val="2"/>
            <w:tcBorders>
              <w:bottom w:val="nil"/>
            </w:tcBorders>
            <w:hideMark/>
          </w:tcPr>
          <w:p w:rsidR="00803BEC" w:rsidRPr="0072630F"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A biosecurity incident is an unintentional, unforeseen or uncontrolled exposure to exotic pests and diseases.</w:t>
            </w:r>
          </w:p>
          <w:p w:rsidR="00803BEC" w:rsidRPr="0072630F"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Calibri" w:hAnsi="Calibri"/>
                <w:szCs w:val="20"/>
              </w:rPr>
            </w:pPr>
            <w:r w:rsidRPr="0072630F">
              <w:rPr>
                <w:rFonts w:asciiTheme="minorHAnsi" w:hAnsiTheme="minorHAnsi"/>
                <w:szCs w:val="20"/>
              </w:rPr>
              <w:t>You must report biosecurity incidents immediately to allow the department to take measures to manage the risks to an acceptable level.  Here are some examples of biosecurity risks:</w:t>
            </w:r>
          </w:p>
        </w:tc>
      </w:tr>
      <w:tr w:rsidR="00803BEC" w:rsidRPr="0072630F" w:rsidTr="009263E0">
        <w:trPr>
          <w:cnfStyle w:val="000000100000" w:firstRow="0" w:lastRow="0" w:firstColumn="0" w:lastColumn="0" w:oddVBand="0" w:evenVBand="0" w:oddHBand="1" w:evenHBand="0" w:firstRowFirstColumn="0" w:firstRowLastColumn="0" w:lastRowFirstColumn="0" w:lastRowLastColumn="0"/>
          <w:cantSplit/>
          <w:trHeight w:val="1310"/>
        </w:trPr>
        <w:tc>
          <w:tcPr>
            <w:cnfStyle w:val="001000000000" w:firstRow="0" w:lastRow="0" w:firstColumn="1" w:lastColumn="0" w:oddVBand="0" w:evenVBand="0" w:oddHBand="0" w:evenHBand="0" w:firstRowFirstColumn="0" w:firstRowLastColumn="0" w:lastRowFirstColumn="0" w:lastRowLastColumn="0"/>
            <w:tcW w:w="1419" w:type="dxa"/>
            <w:vMerge/>
          </w:tcPr>
          <w:p w:rsidR="00803BEC" w:rsidRPr="0072630F" w:rsidRDefault="00803BEC" w:rsidP="001C07AE">
            <w:pPr>
              <w:widowControl w:val="0"/>
              <w:spacing w:after="120"/>
              <w:rPr>
                <w:rFonts w:ascii="Calibri" w:hAnsi="Calibri"/>
                <w:b w:val="0"/>
                <w:bCs w:val="0"/>
                <w:szCs w:val="20"/>
              </w:rPr>
            </w:pPr>
          </w:p>
        </w:tc>
        <w:tc>
          <w:tcPr>
            <w:tcW w:w="4525" w:type="dxa"/>
            <w:tcBorders>
              <w:top w:val="nil"/>
              <w:bottom w:val="nil"/>
            </w:tcBorders>
          </w:tcPr>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Spillage of bulk product during unload on the wharf</w:t>
            </w:r>
          </w:p>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Garbage bag splitting and spilling contents</w:t>
            </w:r>
          </w:p>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Sighting of hitchhiker pest on an arriving vessel</w:t>
            </w:r>
          </w:p>
          <w:p w:rsidR="00803BEC" w:rsidRPr="0072630F" w:rsidRDefault="00803BEC" w:rsidP="001C07AE">
            <w:pPr>
              <w:pStyle w:val="ListParagraph"/>
              <w:widowControl w:val="0"/>
              <w:numPr>
                <w:ilvl w:val="0"/>
                <w:numId w:val="18"/>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Pooling water in a blocked drain</w:t>
            </w:r>
          </w:p>
        </w:tc>
        <w:tc>
          <w:tcPr>
            <w:tcW w:w="4536" w:type="dxa"/>
            <w:tcBorders>
              <w:top w:val="nil"/>
              <w:bottom w:val="nil"/>
            </w:tcBorders>
          </w:tcPr>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 xml:space="preserve">Discovery of an </w:t>
            </w:r>
            <w:proofErr w:type="gramStart"/>
            <w:r w:rsidRPr="0072630F">
              <w:rPr>
                <w:rFonts w:asciiTheme="minorHAnsi" w:hAnsiTheme="minorHAnsi"/>
                <w:szCs w:val="20"/>
              </w:rPr>
              <w:t>ants</w:t>
            </w:r>
            <w:proofErr w:type="gramEnd"/>
            <w:r w:rsidRPr="0072630F">
              <w:rPr>
                <w:rFonts w:asciiTheme="minorHAnsi" w:hAnsiTheme="minorHAnsi"/>
                <w:szCs w:val="20"/>
              </w:rPr>
              <w:t xml:space="preserve"> nest in the port precinct</w:t>
            </w:r>
          </w:p>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Soil contamination on exterior of container</w:t>
            </w:r>
          </w:p>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Borer holes or frass under dunnage</w:t>
            </w:r>
          </w:p>
          <w:p w:rsidR="00803BEC" w:rsidRPr="0072630F" w:rsidRDefault="00803BEC" w:rsidP="001C07AE">
            <w:pPr>
              <w:pStyle w:val="ListParagraph"/>
              <w:widowControl w:val="0"/>
              <w:numPr>
                <w:ilvl w:val="0"/>
                <w:numId w:val="18"/>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Sighting of a rat on the wharf</w:t>
            </w:r>
          </w:p>
        </w:tc>
      </w:tr>
      <w:tr w:rsidR="00803BEC" w:rsidRPr="0072630F" w:rsidTr="009263E0">
        <w:trPr>
          <w:cantSplit/>
        </w:trPr>
        <w:tc>
          <w:tcPr>
            <w:cnfStyle w:val="001000000000" w:firstRow="0" w:lastRow="0" w:firstColumn="1" w:lastColumn="0" w:oddVBand="0" w:evenVBand="0" w:oddHBand="0" w:evenHBand="0" w:firstRowFirstColumn="0" w:firstRowLastColumn="0" w:lastRowFirstColumn="0" w:lastRowLastColumn="0"/>
            <w:tcW w:w="1419" w:type="dxa"/>
            <w:vMerge/>
          </w:tcPr>
          <w:p w:rsidR="00803BEC" w:rsidRPr="0072630F" w:rsidRDefault="00803BEC" w:rsidP="001C07AE">
            <w:pPr>
              <w:widowControl w:val="0"/>
              <w:spacing w:after="120"/>
              <w:rPr>
                <w:rFonts w:ascii="Calibri" w:hAnsi="Calibri"/>
                <w:b w:val="0"/>
                <w:bCs w:val="0"/>
                <w:szCs w:val="20"/>
              </w:rPr>
            </w:pPr>
          </w:p>
        </w:tc>
        <w:tc>
          <w:tcPr>
            <w:tcW w:w="9061" w:type="dxa"/>
            <w:gridSpan w:val="2"/>
            <w:tcBorders>
              <w:top w:val="nil"/>
            </w:tcBorders>
          </w:tcPr>
          <w:p w:rsidR="00453FBD" w:rsidRPr="00450B26" w:rsidRDefault="00453FBD" w:rsidP="00450B26">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0"/>
              </w:rPr>
            </w:pPr>
            <w:r w:rsidRPr="002C3873">
              <w:rPr>
                <w:rFonts w:asciiTheme="minorHAnsi" w:hAnsiTheme="minorHAnsi"/>
                <w:color w:val="FF0000"/>
                <w:szCs w:val="20"/>
                <w:highlight w:val="yellow"/>
              </w:rPr>
              <w:fldChar w:fldCharType="begin">
                <w:ffData>
                  <w:name w:val="Text2"/>
                  <w:enabled/>
                  <w:calcOnExit w:val="0"/>
                  <w:textInput>
                    <w:default w:val="&lt;Insert examples of potential biosecurity risks that may be encountered at your location based on the nature of your operations and international arrivals&gt;"/>
                  </w:textInput>
                </w:ffData>
              </w:fldChar>
            </w:r>
            <w:bookmarkStart w:id="1" w:name="Text2"/>
            <w:r w:rsidRPr="002C3873">
              <w:rPr>
                <w:rFonts w:asciiTheme="minorHAnsi" w:hAnsiTheme="minorHAnsi"/>
                <w:color w:val="FF0000"/>
                <w:szCs w:val="20"/>
                <w:highlight w:val="yellow"/>
              </w:rPr>
              <w:instrText xml:space="preserve"> FORMTEXT </w:instrText>
            </w:r>
            <w:r w:rsidRPr="002C3873">
              <w:rPr>
                <w:rFonts w:asciiTheme="minorHAnsi" w:hAnsiTheme="minorHAnsi"/>
                <w:color w:val="FF0000"/>
                <w:szCs w:val="20"/>
                <w:highlight w:val="yellow"/>
              </w:rPr>
            </w:r>
            <w:r w:rsidRPr="002C3873">
              <w:rPr>
                <w:rFonts w:asciiTheme="minorHAnsi" w:hAnsiTheme="minorHAnsi"/>
                <w:color w:val="FF0000"/>
                <w:szCs w:val="20"/>
                <w:highlight w:val="yellow"/>
              </w:rPr>
              <w:fldChar w:fldCharType="separate"/>
            </w:r>
            <w:r w:rsidRPr="002C3873">
              <w:rPr>
                <w:rFonts w:asciiTheme="minorHAnsi" w:hAnsiTheme="minorHAnsi"/>
                <w:noProof/>
                <w:color w:val="FF0000"/>
                <w:szCs w:val="20"/>
                <w:highlight w:val="yellow"/>
              </w:rPr>
              <w:t>&lt;Insert examples of potential biosecurity risks that may be encountered at your location based on the nature of your operations and international arrivals&gt;</w:t>
            </w:r>
            <w:r w:rsidRPr="002C3873">
              <w:rPr>
                <w:rFonts w:asciiTheme="minorHAnsi" w:hAnsiTheme="minorHAnsi"/>
                <w:color w:val="FF0000"/>
                <w:szCs w:val="20"/>
                <w:highlight w:val="yellow"/>
              </w:rPr>
              <w:fldChar w:fldCharType="end"/>
            </w:r>
            <w:bookmarkEnd w:id="1"/>
          </w:p>
          <w:p w:rsidR="00803BEC" w:rsidRPr="0072630F"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Calibri" w:hAnsi="Calibri"/>
                <w:szCs w:val="20"/>
              </w:rPr>
              <w:t xml:space="preserve">Exotic pests or disease may </w:t>
            </w:r>
            <w:proofErr w:type="gramStart"/>
            <w:r w:rsidRPr="0072630F">
              <w:rPr>
                <w:rFonts w:ascii="Calibri" w:hAnsi="Calibri"/>
                <w:szCs w:val="20"/>
              </w:rPr>
              <w:t>actually be</w:t>
            </w:r>
            <w:proofErr w:type="gramEnd"/>
            <w:r w:rsidRPr="0072630F">
              <w:rPr>
                <w:rFonts w:ascii="Calibri" w:hAnsi="Calibri"/>
                <w:szCs w:val="20"/>
              </w:rPr>
              <w:t xml:space="preserve"> detected during a biosecurity incident, or they may only be suspected. For example, discovering webbing, borer holes, egg masses, or soil contamination are all examples of an actionable biosecurity incident.</w:t>
            </w:r>
          </w:p>
        </w:tc>
      </w:tr>
      <w:tr w:rsidR="00803BEC" w:rsidRPr="00F72947" w:rsidTr="009263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9" w:type="dxa"/>
            <w:hideMark/>
          </w:tcPr>
          <w:p w:rsidR="00803BEC" w:rsidRPr="0072630F" w:rsidRDefault="00803BEC" w:rsidP="001C07AE">
            <w:pPr>
              <w:widowControl w:val="0"/>
              <w:spacing w:after="120"/>
              <w:rPr>
                <w:rFonts w:ascii="Calibri" w:hAnsi="Calibri"/>
                <w:b w:val="0"/>
                <w:bCs w:val="0"/>
                <w:szCs w:val="20"/>
              </w:rPr>
            </w:pPr>
            <w:r w:rsidRPr="0072630F">
              <w:rPr>
                <w:rFonts w:ascii="Calibri" w:hAnsi="Calibri"/>
                <w:szCs w:val="20"/>
              </w:rPr>
              <w:t>Isolate</w:t>
            </w:r>
          </w:p>
        </w:tc>
        <w:tc>
          <w:tcPr>
            <w:tcW w:w="9061" w:type="dxa"/>
            <w:gridSpan w:val="2"/>
            <w:hideMark/>
          </w:tcPr>
          <w:p w:rsidR="00803BEC" w:rsidRPr="0072630F" w:rsidRDefault="00803BEC" w:rsidP="001C07AE">
            <w:pPr>
              <w:widowControl w:val="0"/>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Suspected or detected biosecurity risks must be isolated immediately:</w:t>
            </w:r>
          </w:p>
          <w:p w:rsidR="00803BEC" w:rsidRPr="0072630F" w:rsidRDefault="00803BEC" w:rsidP="001C07AE">
            <w:pPr>
              <w:pStyle w:val="ListParagraph"/>
              <w:widowControl w:val="0"/>
              <w:numPr>
                <w:ilvl w:val="0"/>
                <w:numId w:val="19"/>
              </w:numPr>
              <w:spacing w:line="276" w:lineRule="auto"/>
              <w:ind w:left="714" w:hanging="357"/>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 xml:space="preserve">Isolate risks found at the landing place (such as </w:t>
            </w:r>
            <w:proofErr w:type="gramStart"/>
            <w:r w:rsidRPr="0072630F">
              <w:rPr>
                <w:rFonts w:asciiTheme="minorHAnsi" w:hAnsiTheme="minorHAnsi"/>
                <w:szCs w:val="20"/>
              </w:rPr>
              <w:t>ants</w:t>
            </w:r>
            <w:proofErr w:type="gramEnd"/>
            <w:r w:rsidRPr="0072630F">
              <w:rPr>
                <w:rFonts w:asciiTheme="minorHAnsi" w:hAnsiTheme="minorHAnsi"/>
                <w:szCs w:val="20"/>
              </w:rPr>
              <w:t xml:space="preserve"> nests, bee hives) using barriers to prevent any movement through the area.</w:t>
            </w:r>
          </w:p>
          <w:p w:rsidR="00803BEC" w:rsidRPr="0072630F" w:rsidRDefault="00803BEC" w:rsidP="001C07AE">
            <w:pPr>
              <w:pStyle w:val="ListParagraph"/>
              <w:widowControl w:val="0"/>
              <w:numPr>
                <w:ilvl w:val="0"/>
                <w:numId w:val="19"/>
              </w:numPr>
              <w:spacing w:line="276" w:lineRule="auto"/>
              <w:ind w:left="714" w:hanging="357"/>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Segregate all goods away from the suspected biosecurity risk – domestic or otherwise – using an impervious barrier or a minimum pallet width from other goods and the boundary fencing.</w:t>
            </w:r>
          </w:p>
          <w:p w:rsidR="00803BEC" w:rsidRPr="0072630F" w:rsidRDefault="00803BEC" w:rsidP="001C07AE">
            <w:pPr>
              <w:pStyle w:val="ListParagraph"/>
              <w:widowControl w:val="0"/>
              <w:numPr>
                <w:ilvl w:val="0"/>
                <w:numId w:val="19"/>
              </w:numPr>
              <w:spacing w:line="276" w:lineRule="auto"/>
              <w:ind w:left="714" w:hanging="357"/>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Confine imported goods containing a suspected biosecurity risk to the isolation area.</w:t>
            </w:r>
          </w:p>
          <w:p w:rsidR="00803BEC" w:rsidRPr="0072630F" w:rsidRDefault="00803BEC" w:rsidP="001C07AE">
            <w:pPr>
              <w:pStyle w:val="ListParagraph"/>
              <w:widowControl w:val="0"/>
              <w:numPr>
                <w:ilvl w:val="0"/>
                <w:numId w:val="19"/>
              </w:numPr>
              <w:spacing w:line="276" w:lineRule="auto"/>
              <w:ind w:left="714" w:hanging="357"/>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72630F">
              <w:rPr>
                <w:rFonts w:asciiTheme="minorHAnsi" w:hAnsiTheme="minorHAnsi"/>
                <w:szCs w:val="20"/>
              </w:rPr>
              <w:t>Display signage to indicate the biosecurity isolation area</w:t>
            </w:r>
            <w:r>
              <w:rPr>
                <w:rFonts w:asciiTheme="minorHAnsi" w:hAnsiTheme="minorHAnsi"/>
                <w:szCs w:val="20"/>
              </w:rPr>
              <w:t xml:space="preserve"> – biosecurity isolation signage is available with the biosecurity incident response kits located at each facility</w:t>
            </w:r>
            <w:r w:rsidRPr="0072630F">
              <w:rPr>
                <w:rFonts w:asciiTheme="minorHAnsi" w:hAnsiTheme="minorHAnsi"/>
                <w:szCs w:val="20"/>
              </w:rPr>
              <w:t>.</w:t>
            </w:r>
          </w:p>
          <w:p w:rsidR="00803BEC" w:rsidRPr="00F72947" w:rsidRDefault="00453FBD" w:rsidP="001C07AE">
            <w:pPr>
              <w:widowControl w:val="0"/>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Cs w:val="20"/>
                <w:highlight w:val="yellow"/>
              </w:rPr>
            </w:pPr>
            <w:r w:rsidRPr="002C3873">
              <w:rPr>
                <w:rFonts w:asciiTheme="minorHAnsi" w:hAnsiTheme="minorHAnsi"/>
                <w:color w:val="FF0000"/>
                <w:szCs w:val="20"/>
                <w:highlight w:val="yellow"/>
                <w:shd w:val="clear" w:color="auto" w:fill="E5B8B7" w:themeFill="accent2" w:themeFillTint="66"/>
              </w:rPr>
              <w:fldChar w:fldCharType="begin">
                <w:ffData>
                  <w:name w:val="Text3"/>
                  <w:enabled/>
                  <w:calcOnExit w:val="0"/>
                  <w:textInput>
                    <w:default w:val="&lt;Insert details on the hard stand location to be used as an isolation area for infested goods following identification of a suspected biosecurity risk&gt;"/>
                  </w:textInput>
                </w:ffData>
              </w:fldChar>
            </w:r>
            <w:bookmarkStart w:id="2" w:name="Text3"/>
            <w:r w:rsidRPr="002C3873">
              <w:rPr>
                <w:rFonts w:asciiTheme="minorHAnsi" w:hAnsiTheme="minorHAnsi"/>
                <w:color w:val="FF0000"/>
                <w:szCs w:val="20"/>
                <w:highlight w:val="yellow"/>
                <w:shd w:val="clear" w:color="auto" w:fill="E5B8B7" w:themeFill="accent2" w:themeFillTint="66"/>
              </w:rPr>
              <w:instrText xml:space="preserve"> FORMTEXT </w:instrText>
            </w:r>
            <w:r w:rsidRPr="002C3873">
              <w:rPr>
                <w:rFonts w:asciiTheme="minorHAnsi" w:hAnsiTheme="minorHAnsi"/>
                <w:color w:val="FF0000"/>
                <w:szCs w:val="20"/>
                <w:highlight w:val="yellow"/>
                <w:shd w:val="clear" w:color="auto" w:fill="E5B8B7" w:themeFill="accent2" w:themeFillTint="66"/>
              </w:rPr>
            </w:r>
            <w:r w:rsidRPr="002C3873">
              <w:rPr>
                <w:rFonts w:asciiTheme="minorHAnsi" w:hAnsiTheme="minorHAnsi"/>
                <w:color w:val="FF0000"/>
                <w:szCs w:val="20"/>
                <w:highlight w:val="yellow"/>
                <w:shd w:val="clear" w:color="auto" w:fill="E5B8B7" w:themeFill="accent2" w:themeFillTint="66"/>
              </w:rPr>
              <w:fldChar w:fldCharType="separate"/>
            </w:r>
            <w:r w:rsidRPr="002C3873">
              <w:rPr>
                <w:rFonts w:asciiTheme="minorHAnsi" w:hAnsiTheme="minorHAnsi"/>
                <w:noProof/>
                <w:color w:val="FF0000"/>
                <w:szCs w:val="20"/>
                <w:highlight w:val="yellow"/>
                <w:shd w:val="clear" w:color="auto" w:fill="E5B8B7" w:themeFill="accent2" w:themeFillTint="66"/>
              </w:rPr>
              <w:t>&lt;Insert details on the hard stand location to be used as an isolation area for infested goods following identification of a suspected biosecurity risk&gt;</w:t>
            </w:r>
            <w:r w:rsidRPr="002C3873">
              <w:rPr>
                <w:rFonts w:asciiTheme="minorHAnsi" w:hAnsiTheme="minorHAnsi"/>
                <w:color w:val="FF0000"/>
                <w:szCs w:val="20"/>
                <w:highlight w:val="yellow"/>
                <w:shd w:val="clear" w:color="auto" w:fill="E5B8B7" w:themeFill="accent2" w:themeFillTint="66"/>
              </w:rPr>
              <w:fldChar w:fldCharType="end"/>
            </w:r>
            <w:bookmarkEnd w:id="2"/>
          </w:p>
        </w:tc>
      </w:tr>
      <w:tr w:rsidR="00803BEC" w:rsidRPr="00946DFA" w:rsidTr="009263E0">
        <w:trPr>
          <w:cantSplit/>
        </w:trPr>
        <w:tc>
          <w:tcPr>
            <w:cnfStyle w:val="001000000000" w:firstRow="0" w:lastRow="0" w:firstColumn="1" w:lastColumn="0" w:oddVBand="0" w:evenVBand="0" w:oddHBand="0" w:evenHBand="0" w:firstRowFirstColumn="0" w:firstRowLastColumn="0" w:lastRowFirstColumn="0" w:lastRowLastColumn="0"/>
            <w:tcW w:w="1419" w:type="dxa"/>
            <w:hideMark/>
          </w:tcPr>
          <w:p w:rsidR="00803BEC" w:rsidRPr="0072630F" w:rsidRDefault="00803BEC" w:rsidP="001C07AE">
            <w:pPr>
              <w:widowControl w:val="0"/>
              <w:spacing w:after="120"/>
              <w:rPr>
                <w:rFonts w:ascii="Calibri" w:hAnsi="Calibri"/>
                <w:b w:val="0"/>
                <w:bCs w:val="0"/>
                <w:szCs w:val="20"/>
              </w:rPr>
            </w:pPr>
            <w:r w:rsidRPr="0072630F">
              <w:rPr>
                <w:rFonts w:ascii="Calibri" w:hAnsi="Calibri"/>
                <w:szCs w:val="20"/>
              </w:rPr>
              <w:t>Contain</w:t>
            </w:r>
          </w:p>
        </w:tc>
        <w:tc>
          <w:tcPr>
            <w:tcW w:w="9061" w:type="dxa"/>
            <w:gridSpan w:val="2"/>
            <w:hideMark/>
          </w:tcPr>
          <w:p w:rsidR="00803BEC" w:rsidRPr="0072630F"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All biosecurity risks must be contained where safe to do so.</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Spillages must be swept up, double bagged and disposed of in a biosecurity receptacle</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Use knockdown spray to contain the spread of flying or mobile insects e.g. moths, lady bugs, stink bugs</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Collect a specimen to assist with identification</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Ants, bees and wasps can be very dangerous so do not disturb them. Take a photo and record the location. If detected on cargo, do not move it. Instead, take measures to isolate it.</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Close doors or create partitions to restrict movement</w:t>
            </w:r>
          </w:p>
          <w:p w:rsidR="00803BEC" w:rsidRPr="0072630F" w:rsidRDefault="00803BEC" w:rsidP="001C07AE">
            <w:pPr>
              <w:pStyle w:val="ListParagraph"/>
              <w:widowControl w:val="0"/>
              <w:numPr>
                <w:ilvl w:val="0"/>
                <w:numId w:val="19"/>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72630F">
              <w:rPr>
                <w:rFonts w:asciiTheme="minorHAnsi" w:hAnsiTheme="minorHAnsi"/>
                <w:szCs w:val="20"/>
              </w:rPr>
              <w:t>Use tarpaulins to contain contamination or pest infestation</w:t>
            </w:r>
          </w:p>
          <w:p w:rsidR="00453FBD" w:rsidRDefault="00453FBD"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0"/>
                <w:highlight w:val="yellow"/>
              </w:rPr>
            </w:pPr>
            <w:r>
              <w:rPr>
                <w:rFonts w:asciiTheme="minorHAnsi" w:hAnsiTheme="minorHAnsi"/>
                <w:color w:val="FF0000"/>
                <w:szCs w:val="20"/>
                <w:highlight w:val="yellow"/>
              </w:rPr>
              <w:fldChar w:fldCharType="begin">
                <w:ffData>
                  <w:name w:val="Text4"/>
                  <w:enabled/>
                  <w:calcOnExit w:val="0"/>
                  <w:textInput>
                    <w:default w:val="&lt;Insert examples of containment for any additional biosecurity risks not listed above that are relevant to your operations&gt;"/>
                  </w:textInput>
                </w:ffData>
              </w:fldChar>
            </w:r>
            <w:bookmarkStart w:id="3" w:name="Text4"/>
            <w:r>
              <w:rPr>
                <w:rFonts w:asciiTheme="minorHAnsi" w:hAnsiTheme="minorHAnsi"/>
                <w:color w:val="FF0000"/>
                <w:szCs w:val="20"/>
                <w:highlight w:val="yellow"/>
              </w:rPr>
              <w:instrText xml:space="preserve"> FORMTEXT </w:instrText>
            </w:r>
            <w:r>
              <w:rPr>
                <w:rFonts w:asciiTheme="minorHAnsi" w:hAnsiTheme="minorHAnsi"/>
                <w:color w:val="FF0000"/>
                <w:szCs w:val="20"/>
                <w:highlight w:val="yellow"/>
              </w:rPr>
            </w:r>
            <w:r>
              <w:rPr>
                <w:rFonts w:asciiTheme="minorHAnsi" w:hAnsiTheme="minorHAnsi"/>
                <w:color w:val="FF0000"/>
                <w:szCs w:val="20"/>
                <w:highlight w:val="yellow"/>
              </w:rPr>
              <w:fldChar w:fldCharType="separate"/>
            </w:r>
            <w:r>
              <w:rPr>
                <w:rFonts w:asciiTheme="minorHAnsi" w:hAnsiTheme="minorHAnsi"/>
                <w:noProof/>
                <w:color w:val="FF0000"/>
                <w:szCs w:val="20"/>
                <w:highlight w:val="yellow"/>
              </w:rPr>
              <w:t>&lt;Insert examples of containment for any additional biosecurity risks not listed above that are relevant to your operations&gt;</w:t>
            </w:r>
            <w:r>
              <w:rPr>
                <w:rFonts w:asciiTheme="minorHAnsi" w:hAnsiTheme="minorHAnsi"/>
                <w:color w:val="FF0000"/>
                <w:szCs w:val="20"/>
                <w:highlight w:val="yellow"/>
              </w:rPr>
              <w:fldChar w:fldCharType="end"/>
            </w:r>
            <w:bookmarkEnd w:id="3"/>
          </w:p>
          <w:p w:rsidR="00511BCD" w:rsidRDefault="00511BCD"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p>
          <w:p w:rsidR="00803BEC" w:rsidRPr="00F72947"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PBPL have provided Biosecurity Incident Response Kits at each common user facility, which can be accessed by the Hirer of the facility in the event of a biosecurity incident – refer to the PBPL website for site plans showing the location of the kits at each facility.  Each kit contains the following:</w:t>
            </w:r>
          </w:p>
          <w:p w:rsidR="00803BEC" w:rsidRPr="00F72947" w:rsidRDefault="00803BEC" w:rsidP="001C07AE">
            <w:pPr>
              <w:pStyle w:val="ListParagraph"/>
              <w:widowControl w:val="0"/>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General spill kit, including a broom, shovel, buckets and absorbent material;</w:t>
            </w:r>
          </w:p>
          <w:p w:rsidR="00803BEC" w:rsidRPr="00F72947" w:rsidRDefault="00803BEC" w:rsidP="001C07AE">
            <w:pPr>
              <w:pStyle w:val="ListParagraph"/>
              <w:widowControl w:val="0"/>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 xml:space="preserve">DAWR-approved disinfectant and spray bottles, plus the relevant Safety Data Sheet and risk assessment for use of the disinfectant; </w:t>
            </w:r>
          </w:p>
          <w:p w:rsidR="00803BEC" w:rsidRPr="00F72947" w:rsidRDefault="00803BEC" w:rsidP="001C07AE">
            <w:pPr>
              <w:pStyle w:val="ListParagraph"/>
              <w:widowControl w:val="0"/>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Insect knock-down spray and specimen jars, plus the relevant Safety Data Sheet for use of the knock-down spray;</w:t>
            </w:r>
          </w:p>
          <w:p w:rsidR="00803BEC" w:rsidRPr="00F72947" w:rsidRDefault="00803BEC" w:rsidP="001C07AE">
            <w:pPr>
              <w:pStyle w:val="ListParagraph"/>
              <w:widowControl w:val="0"/>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Tarpaulins and garbage bags; and</w:t>
            </w:r>
          </w:p>
          <w:p w:rsidR="00803BEC" w:rsidRPr="00F72947" w:rsidRDefault="00803BEC" w:rsidP="001C07AE">
            <w:pPr>
              <w:pStyle w:val="ListParagraph"/>
              <w:widowControl w:val="0"/>
              <w:numPr>
                <w:ilvl w:val="0"/>
                <w:numId w:val="22"/>
              </w:num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color w:val="000000" w:themeColor="text1"/>
                <w:szCs w:val="20"/>
              </w:rPr>
              <w:t>Biosecurity isolation signage.</w:t>
            </w:r>
          </w:p>
          <w:p w:rsidR="00803BEC" w:rsidRPr="00F72947"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sidRPr="00F72947">
              <w:rPr>
                <w:rFonts w:asciiTheme="minorHAnsi" w:hAnsiTheme="minorHAnsi"/>
                <w:b/>
                <w:color w:val="000000" w:themeColor="text1"/>
                <w:szCs w:val="20"/>
              </w:rPr>
              <w:t>It should be noted that Hirers are required to provide their own departmentally approved disinfectant</w:t>
            </w:r>
            <w:r w:rsidRPr="00F72947">
              <w:rPr>
                <w:rFonts w:asciiTheme="minorHAnsi" w:hAnsiTheme="minorHAnsi"/>
                <w:color w:val="000000" w:themeColor="text1"/>
                <w:szCs w:val="20"/>
              </w:rPr>
              <w:t xml:space="preserve"> – the disinfectant held within the kits can only</w:t>
            </w:r>
            <w:r>
              <w:rPr>
                <w:rFonts w:asciiTheme="minorHAnsi" w:hAnsiTheme="minorHAnsi"/>
                <w:color w:val="000000" w:themeColor="text1"/>
                <w:szCs w:val="20"/>
              </w:rPr>
              <w:t xml:space="preserve"> be</w:t>
            </w:r>
            <w:r w:rsidRPr="00F72947">
              <w:rPr>
                <w:rFonts w:asciiTheme="minorHAnsi" w:hAnsiTheme="minorHAnsi"/>
                <w:color w:val="000000" w:themeColor="text1"/>
                <w:szCs w:val="20"/>
              </w:rPr>
              <w:t xml:space="preserve"> used by trained PBPL officers.  The Hirer is responsible for the proper use and storage of their chosen disinfectant, including risk assessment, SDS and appropriate storage in accordance with all legislative requirements.</w:t>
            </w:r>
          </w:p>
          <w:p w:rsidR="00803BEC"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szCs w:val="20"/>
              </w:rPr>
            </w:pPr>
            <w:r>
              <w:rPr>
                <w:rFonts w:asciiTheme="minorHAnsi" w:hAnsiTheme="minorHAnsi"/>
                <w:color w:val="000000" w:themeColor="text1"/>
                <w:szCs w:val="20"/>
              </w:rPr>
              <w:t>PBPL will maintain the</w:t>
            </w:r>
            <w:r w:rsidRPr="00F72947">
              <w:rPr>
                <w:rFonts w:asciiTheme="minorHAnsi" w:hAnsiTheme="minorHAnsi"/>
                <w:color w:val="000000" w:themeColor="text1"/>
                <w:szCs w:val="20"/>
              </w:rPr>
              <w:t xml:space="preserve"> biosecurity incident response kits as part of their First Point of Entry obligations; however, Hirers are required to notify PBPL in the event of a biosecurity incident that has resulted in the use or depletion of any contents of the kits.</w:t>
            </w:r>
          </w:p>
          <w:p w:rsidR="00453FBD" w:rsidRPr="003E5DE3" w:rsidRDefault="00453FBD"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0"/>
              </w:rPr>
            </w:pPr>
            <w:r w:rsidRPr="003E5DE3">
              <w:rPr>
                <w:rFonts w:asciiTheme="minorHAnsi" w:hAnsiTheme="minorHAnsi"/>
                <w:color w:val="FF0000"/>
                <w:szCs w:val="20"/>
                <w:highlight w:val="yellow"/>
              </w:rPr>
              <w:fldChar w:fldCharType="begin">
                <w:ffData>
                  <w:name w:val="Text5"/>
                  <w:enabled/>
                  <w:calcOnExit w:val="0"/>
                  <w:textInput>
                    <w:default w:val="&lt;Insert details of how waste will be managed (ie details of a departmentally approved waste provider and how to arrange for collection or for waste; location of biosecurity waste receptacle if held onsite)&gt;"/>
                  </w:textInput>
                </w:ffData>
              </w:fldChar>
            </w:r>
            <w:bookmarkStart w:id="4" w:name="Text5"/>
            <w:r w:rsidRPr="003E5DE3">
              <w:rPr>
                <w:rFonts w:asciiTheme="minorHAnsi" w:hAnsiTheme="minorHAnsi"/>
                <w:color w:val="FF0000"/>
                <w:szCs w:val="20"/>
                <w:highlight w:val="yellow"/>
              </w:rPr>
              <w:instrText xml:space="preserve"> FORMTEXT </w:instrText>
            </w:r>
            <w:r w:rsidRPr="003E5DE3">
              <w:rPr>
                <w:rFonts w:asciiTheme="minorHAnsi" w:hAnsiTheme="minorHAnsi"/>
                <w:color w:val="FF0000"/>
                <w:szCs w:val="20"/>
                <w:highlight w:val="yellow"/>
              </w:rPr>
            </w:r>
            <w:r w:rsidRPr="003E5DE3">
              <w:rPr>
                <w:rFonts w:asciiTheme="minorHAnsi" w:hAnsiTheme="minorHAnsi"/>
                <w:color w:val="FF0000"/>
                <w:szCs w:val="20"/>
                <w:highlight w:val="yellow"/>
              </w:rPr>
              <w:fldChar w:fldCharType="separate"/>
            </w:r>
            <w:r w:rsidRPr="003E5DE3">
              <w:rPr>
                <w:rFonts w:asciiTheme="minorHAnsi" w:hAnsiTheme="minorHAnsi"/>
                <w:noProof/>
                <w:color w:val="FF0000"/>
                <w:szCs w:val="20"/>
                <w:highlight w:val="yellow"/>
              </w:rPr>
              <w:t>&lt;Insert details of how waste will be managed (ie details of a departmentally approved waste provider and how to arrange for collection or for waste; location of biosecurity waste receptacle if held onsite)&gt;</w:t>
            </w:r>
            <w:r w:rsidRPr="003E5DE3">
              <w:rPr>
                <w:rFonts w:asciiTheme="minorHAnsi" w:hAnsiTheme="minorHAnsi"/>
                <w:color w:val="FF0000"/>
                <w:szCs w:val="20"/>
                <w:highlight w:val="yellow"/>
              </w:rPr>
              <w:fldChar w:fldCharType="end"/>
            </w:r>
            <w:bookmarkEnd w:id="4"/>
          </w:p>
          <w:p w:rsidR="00803BEC" w:rsidRPr="00946DFA"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color w:val="1F497D"/>
              </w:rPr>
            </w:pPr>
            <w:r w:rsidRPr="00F72947">
              <w:rPr>
                <w:rFonts w:asciiTheme="minorHAnsi" w:hAnsiTheme="minorHAnsi"/>
                <w:color w:val="000000" w:themeColor="text1"/>
                <w:szCs w:val="20"/>
              </w:rPr>
              <w:t>A list of departmentally approved waste and treatment providers can be found on the DAWR website</w:t>
            </w:r>
            <w:r w:rsidRPr="00F72947">
              <w:rPr>
                <w:rFonts w:ascii="Calibri" w:hAnsi="Calibri" w:cs="Calibri"/>
                <w:color w:val="000000" w:themeColor="text1"/>
                <w:szCs w:val="20"/>
              </w:rPr>
              <w:t xml:space="preserve">: </w:t>
            </w:r>
            <w:hyperlink r:id="rId9" w:history="1">
              <w:r w:rsidRPr="00946DFA">
                <w:rPr>
                  <w:rStyle w:val="Hyperlink"/>
                  <w:rFonts w:ascii="Calibri" w:hAnsi="Calibri" w:cs="Calibri"/>
                </w:rPr>
                <w:t>http://www.agriculture.gov.au/import/arrival/arrangements/sites</w:t>
              </w:r>
            </w:hyperlink>
            <w:r>
              <w:rPr>
                <w:rStyle w:val="Hyperlink"/>
                <w:rFonts w:ascii="Calibri" w:hAnsi="Calibri" w:cs="Calibri"/>
              </w:rPr>
              <w:t>.</w:t>
            </w:r>
          </w:p>
        </w:tc>
      </w:tr>
      <w:tr w:rsidR="00803BEC" w:rsidRPr="0072630F" w:rsidTr="009263E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19" w:type="dxa"/>
            <w:hideMark/>
          </w:tcPr>
          <w:p w:rsidR="00803BEC" w:rsidRPr="0072630F" w:rsidRDefault="00803BEC" w:rsidP="001C07AE">
            <w:pPr>
              <w:widowControl w:val="0"/>
              <w:spacing w:after="120"/>
              <w:rPr>
                <w:rFonts w:ascii="Calibri" w:hAnsi="Calibri"/>
                <w:b w:val="0"/>
                <w:bCs w:val="0"/>
                <w:szCs w:val="20"/>
              </w:rPr>
            </w:pPr>
            <w:r w:rsidRPr="0072630F">
              <w:rPr>
                <w:rFonts w:ascii="Calibri" w:hAnsi="Calibri"/>
                <w:szCs w:val="20"/>
              </w:rPr>
              <w:t xml:space="preserve">Report </w:t>
            </w:r>
          </w:p>
        </w:tc>
        <w:tc>
          <w:tcPr>
            <w:tcW w:w="9061" w:type="dxa"/>
            <w:gridSpan w:val="2"/>
            <w:hideMark/>
          </w:tcPr>
          <w:p w:rsidR="00803BEC" w:rsidRPr="0072630F" w:rsidRDefault="00803BEC" w:rsidP="001C07AE">
            <w:pPr>
              <w:widowControl w:val="0"/>
              <w:spacing w:after="12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Cs w:val="20"/>
              </w:rPr>
            </w:pPr>
            <w:r w:rsidRPr="0072630F">
              <w:rPr>
                <w:rFonts w:asciiTheme="minorHAnsi" w:eastAsiaTheme="minorHAnsi" w:hAnsiTheme="minorHAnsi"/>
                <w:szCs w:val="20"/>
              </w:rPr>
              <w:t>Biosecurity risks and incidents must be reported via the:</w:t>
            </w:r>
          </w:p>
          <w:p w:rsidR="00803BEC" w:rsidRPr="006C13F4" w:rsidRDefault="00803BEC" w:rsidP="001C07AE">
            <w:pPr>
              <w:pStyle w:val="ListParagraph"/>
              <w:widowControl w:val="0"/>
              <w:numPr>
                <w:ilvl w:val="0"/>
                <w:numId w:val="21"/>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6C13F4">
              <w:rPr>
                <w:rFonts w:asciiTheme="minorHAnsi" w:hAnsiTheme="minorHAnsi"/>
                <w:szCs w:val="20"/>
              </w:rPr>
              <w:t xml:space="preserve">Local biosecurity </w:t>
            </w:r>
            <w:proofErr w:type="gramStart"/>
            <w:r w:rsidRPr="00F72947">
              <w:rPr>
                <w:rFonts w:asciiTheme="minorHAnsi" w:hAnsiTheme="minorHAnsi"/>
                <w:color w:val="000000" w:themeColor="text1"/>
                <w:szCs w:val="20"/>
              </w:rPr>
              <w:t>officer  (</w:t>
            </w:r>
            <w:proofErr w:type="gramEnd"/>
            <w:r w:rsidRPr="00F72947">
              <w:rPr>
                <w:rFonts w:asciiTheme="minorHAnsi" w:hAnsiTheme="minorHAnsi"/>
                <w:color w:val="000000" w:themeColor="text1"/>
                <w:szCs w:val="20"/>
              </w:rPr>
              <w:t xml:space="preserve">PH: </w:t>
            </w:r>
            <w:r w:rsidRPr="00F72947">
              <w:rPr>
                <w:color w:val="000000" w:themeColor="text1"/>
              </w:rPr>
              <w:t>0400 919 001)</w:t>
            </w:r>
          </w:p>
          <w:p w:rsidR="00803BEC" w:rsidRPr="006C13F4" w:rsidRDefault="00803BEC" w:rsidP="001C07AE">
            <w:pPr>
              <w:pStyle w:val="ListParagraph"/>
              <w:widowControl w:val="0"/>
              <w:numPr>
                <w:ilvl w:val="0"/>
                <w:numId w:val="21"/>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roofErr w:type="gramStart"/>
            <w:r w:rsidRPr="006C13F4">
              <w:rPr>
                <w:rFonts w:asciiTheme="minorHAnsi" w:hAnsiTheme="minorHAnsi"/>
                <w:szCs w:val="20"/>
              </w:rPr>
              <w:t>See.Secure.Report</w:t>
            </w:r>
            <w:proofErr w:type="gramEnd"/>
            <w:r w:rsidRPr="006C13F4">
              <w:rPr>
                <w:rFonts w:asciiTheme="minorHAnsi" w:hAnsiTheme="minorHAnsi"/>
                <w:szCs w:val="20"/>
              </w:rPr>
              <w:t xml:space="preserve"> hotline number: 1800 798 636 </w:t>
            </w:r>
          </w:p>
          <w:p w:rsidR="00803BEC" w:rsidRPr="006C13F4" w:rsidRDefault="00DD103A" w:rsidP="001C07AE">
            <w:pPr>
              <w:pStyle w:val="ListParagraph"/>
              <w:widowControl w:val="0"/>
              <w:numPr>
                <w:ilvl w:val="0"/>
                <w:numId w:val="21"/>
              </w:num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hyperlink r:id="rId10" w:history="1">
              <w:r w:rsidR="00803BEC" w:rsidRPr="006C13F4">
                <w:rPr>
                  <w:rStyle w:val="Hyperlink"/>
                  <w:rFonts w:asciiTheme="minorHAnsi" w:hAnsiTheme="minorHAnsi"/>
                  <w:szCs w:val="20"/>
                </w:rPr>
                <w:t>Reportable Biosecurity Report Form</w:t>
              </w:r>
            </w:hyperlink>
            <w:r w:rsidR="00803BEC" w:rsidRPr="006C13F4">
              <w:rPr>
                <w:rFonts w:asciiTheme="minorHAnsi" w:hAnsiTheme="minorHAnsi"/>
                <w:szCs w:val="20"/>
              </w:rPr>
              <w:t xml:space="preserve"> </w:t>
            </w:r>
            <w:r w:rsidR="00803BEC">
              <w:t xml:space="preserve"> </w:t>
            </w:r>
            <w:hyperlink r:id="rId11" w:history="1">
              <w:r w:rsidR="00803BEC" w:rsidRPr="006C13F4">
                <w:rPr>
                  <w:rStyle w:val="Hyperlink"/>
                  <w:rFonts w:asciiTheme="minorHAnsi" w:hAnsiTheme="minorHAnsi"/>
                  <w:szCs w:val="20"/>
                </w:rPr>
                <w:t>http://www.agriculture.gov.au/biosecurity/legislation/reportable-incident</w:t>
              </w:r>
            </w:hyperlink>
          </w:p>
          <w:p w:rsidR="00803BEC" w:rsidRPr="003E5DE3" w:rsidRDefault="003E5DE3" w:rsidP="001C07AE">
            <w:pPr>
              <w:widowControl w:val="0"/>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olor w:val="FF0000"/>
                <w:szCs w:val="20"/>
                <w:highlight w:val="yellow"/>
              </w:rPr>
            </w:pPr>
            <w:r>
              <w:rPr>
                <w:rFonts w:asciiTheme="minorHAnsi" w:hAnsiTheme="minorHAnsi"/>
                <w:color w:val="FF0000"/>
                <w:szCs w:val="20"/>
                <w:highlight w:val="yellow"/>
              </w:rPr>
              <w:fldChar w:fldCharType="begin">
                <w:ffData>
                  <w:name w:val="Text6"/>
                  <w:enabled/>
                  <w:calcOnExit w:val="0"/>
                  <w:textInput>
                    <w:default w:val="&lt;Insert the contact details for the person/team at your location who will be responsible for coordinating actions of the berth and further liaison with the department during a biosecurity incident/risk response&gt;"/>
                  </w:textInput>
                </w:ffData>
              </w:fldChar>
            </w:r>
            <w:bookmarkStart w:id="5" w:name="Text6"/>
            <w:r>
              <w:rPr>
                <w:rFonts w:asciiTheme="minorHAnsi" w:hAnsiTheme="minorHAnsi"/>
                <w:color w:val="FF0000"/>
                <w:szCs w:val="20"/>
                <w:highlight w:val="yellow"/>
              </w:rPr>
              <w:instrText xml:space="preserve"> FORMTEXT </w:instrText>
            </w:r>
            <w:r>
              <w:rPr>
                <w:rFonts w:asciiTheme="minorHAnsi" w:hAnsiTheme="minorHAnsi"/>
                <w:color w:val="FF0000"/>
                <w:szCs w:val="20"/>
                <w:highlight w:val="yellow"/>
              </w:rPr>
            </w:r>
            <w:r>
              <w:rPr>
                <w:rFonts w:asciiTheme="minorHAnsi" w:hAnsiTheme="minorHAnsi"/>
                <w:color w:val="FF0000"/>
                <w:szCs w:val="20"/>
                <w:highlight w:val="yellow"/>
              </w:rPr>
              <w:fldChar w:fldCharType="separate"/>
            </w:r>
            <w:r>
              <w:rPr>
                <w:rFonts w:asciiTheme="minorHAnsi" w:hAnsiTheme="minorHAnsi"/>
                <w:noProof/>
                <w:color w:val="FF0000"/>
                <w:szCs w:val="20"/>
                <w:highlight w:val="yellow"/>
              </w:rPr>
              <w:t>&lt;Insert the contact details for the person/team at your location who will be responsible for coordinating actions of the berth and further liaison with the department during a biosecurity incident/risk response&gt;</w:t>
            </w:r>
            <w:r>
              <w:rPr>
                <w:rFonts w:asciiTheme="minorHAnsi" w:hAnsiTheme="minorHAnsi"/>
                <w:color w:val="FF0000"/>
                <w:szCs w:val="20"/>
                <w:highlight w:val="yellow"/>
              </w:rPr>
              <w:fldChar w:fldCharType="end"/>
            </w:r>
            <w:bookmarkEnd w:id="5"/>
          </w:p>
        </w:tc>
      </w:tr>
      <w:tr w:rsidR="00803BEC" w:rsidRPr="0072630F" w:rsidTr="009263E0">
        <w:trPr>
          <w:cantSplit/>
        </w:trPr>
        <w:tc>
          <w:tcPr>
            <w:cnfStyle w:val="001000000000" w:firstRow="0" w:lastRow="0" w:firstColumn="1" w:lastColumn="0" w:oddVBand="0" w:evenVBand="0" w:oddHBand="0" w:evenHBand="0" w:firstRowFirstColumn="0" w:firstRowLastColumn="0" w:lastRowFirstColumn="0" w:lastRowLastColumn="0"/>
            <w:tcW w:w="1419" w:type="dxa"/>
            <w:hideMark/>
          </w:tcPr>
          <w:p w:rsidR="00803BEC" w:rsidRPr="0072630F" w:rsidRDefault="00803BEC" w:rsidP="001C07AE">
            <w:pPr>
              <w:widowControl w:val="0"/>
              <w:spacing w:after="120"/>
              <w:rPr>
                <w:rFonts w:ascii="Calibri" w:hAnsi="Calibri"/>
                <w:b w:val="0"/>
                <w:bCs w:val="0"/>
                <w:szCs w:val="20"/>
              </w:rPr>
            </w:pPr>
            <w:r w:rsidRPr="0072630F">
              <w:rPr>
                <w:rFonts w:ascii="Calibri" w:hAnsi="Calibri"/>
                <w:szCs w:val="20"/>
              </w:rPr>
              <w:t>Treat</w:t>
            </w:r>
          </w:p>
        </w:tc>
        <w:tc>
          <w:tcPr>
            <w:tcW w:w="9061" w:type="dxa"/>
            <w:gridSpan w:val="2"/>
            <w:hideMark/>
          </w:tcPr>
          <w:p w:rsidR="00803BEC" w:rsidRDefault="00803BEC" w:rsidP="001C07AE">
            <w:pPr>
              <w:widowControl w:val="0"/>
              <w:spacing w:after="12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rPr>
            </w:pPr>
            <w:r w:rsidRPr="00F72947">
              <w:rPr>
                <w:rFonts w:asciiTheme="minorHAnsi" w:hAnsiTheme="minorHAnsi"/>
                <w:color w:val="000000" w:themeColor="text1"/>
                <w:szCs w:val="20"/>
              </w:rPr>
              <w:t>A list of departmentally approved waste and treatment providers can be found on the DAWR website</w:t>
            </w:r>
            <w:r w:rsidRPr="00F72947">
              <w:rPr>
                <w:rFonts w:ascii="Calibri" w:hAnsi="Calibri" w:cs="Calibri"/>
                <w:color w:val="000000" w:themeColor="text1"/>
                <w:szCs w:val="20"/>
              </w:rPr>
              <w:t xml:space="preserve">: </w:t>
            </w:r>
            <w:hyperlink r:id="rId12" w:history="1">
              <w:r w:rsidRPr="00946DFA">
                <w:rPr>
                  <w:rStyle w:val="Hyperlink"/>
                  <w:rFonts w:ascii="Calibri" w:hAnsi="Calibri" w:cs="Calibri"/>
                </w:rPr>
                <w:t>http://www.agriculture.gov.au/import/arrival/arrangements/sites</w:t>
              </w:r>
            </w:hyperlink>
            <w:r>
              <w:rPr>
                <w:rStyle w:val="Hyperlink"/>
                <w:rFonts w:ascii="Calibri" w:hAnsi="Calibri" w:cs="Calibri"/>
              </w:rPr>
              <w:t>.</w:t>
            </w:r>
          </w:p>
          <w:p w:rsidR="003E5DE3" w:rsidRDefault="003E5DE3"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0"/>
                <w:highlight w:val="yellow"/>
              </w:rPr>
            </w:pPr>
            <w:r>
              <w:rPr>
                <w:rFonts w:asciiTheme="minorHAnsi" w:hAnsiTheme="minorHAnsi"/>
                <w:color w:val="FF0000"/>
                <w:szCs w:val="20"/>
                <w:highlight w:val="yellow"/>
              </w:rPr>
              <w:fldChar w:fldCharType="begin">
                <w:ffData>
                  <w:name w:val="Text7"/>
                  <w:enabled/>
                  <w:calcOnExit w:val="0"/>
                  <w:textInput>
                    <w:default w:val="&lt;Insert details of your company’s chosen departmentally approved treatment provider(s) at or in close proximity to the wharf that can be used to respond to a biosecurity incident/risk (ie fumigation provider) following direction by the department&gt;"/>
                  </w:textInput>
                </w:ffData>
              </w:fldChar>
            </w:r>
            <w:bookmarkStart w:id="6" w:name="Text7"/>
            <w:r>
              <w:rPr>
                <w:rFonts w:asciiTheme="minorHAnsi" w:hAnsiTheme="minorHAnsi"/>
                <w:color w:val="FF0000"/>
                <w:szCs w:val="20"/>
                <w:highlight w:val="yellow"/>
              </w:rPr>
              <w:instrText xml:space="preserve"> FORMTEXT </w:instrText>
            </w:r>
            <w:r>
              <w:rPr>
                <w:rFonts w:asciiTheme="minorHAnsi" w:hAnsiTheme="minorHAnsi"/>
                <w:color w:val="FF0000"/>
                <w:szCs w:val="20"/>
                <w:highlight w:val="yellow"/>
              </w:rPr>
            </w:r>
            <w:r>
              <w:rPr>
                <w:rFonts w:asciiTheme="minorHAnsi" w:hAnsiTheme="minorHAnsi"/>
                <w:color w:val="FF0000"/>
                <w:szCs w:val="20"/>
                <w:highlight w:val="yellow"/>
              </w:rPr>
              <w:fldChar w:fldCharType="separate"/>
            </w:r>
            <w:r>
              <w:rPr>
                <w:rFonts w:asciiTheme="minorHAnsi" w:hAnsiTheme="minorHAnsi"/>
                <w:noProof/>
                <w:color w:val="FF0000"/>
                <w:szCs w:val="20"/>
                <w:highlight w:val="yellow"/>
              </w:rPr>
              <w:t>&lt;Insert details of your company’s chosen departmentally approved treatment provider(s) at or in close proximity to the wharf that can be used to respond to a biosecurity incident/risk (ie fumigation provider) following direction by the department&gt;</w:t>
            </w:r>
            <w:r>
              <w:rPr>
                <w:rFonts w:asciiTheme="minorHAnsi" w:hAnsiTheme="minorHAnsi"/>
                <w:color w:val="FF0000"/>
                <w:szCs w:val="20"/>
                <w:highlight w:val="yellow"/>
              </w:rPr>
              <w:fldChar w:fldCharType="end"/>
            </w:r>
            <w:bookmarkEnd w:id="6"/>
          </w:p>
          <w:p w:rsidR="00803BEC" w:rsidRPr="003E5DE3" w:rsidRDefault="003E5DE3" w:rsidP="001C07AE">
            <w:pPr>
              <w:widowControl w:val="0"/>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olor w:val="FF0000"/>
                <w:szCs w:val="20"/>
                <w:highlight w:val="yellow"/>
              </w:rPr>
            </w:pPr>
            <w:r>
              <w:rPr>
                <w:rFonts w:asciiTheme="minorHAnsi" w:hAnsiTheme="minorHAnsi"/>
                <w:color w:val="FF0000"/>
                <w:szCs w:val="20"/>
                <w:highlight w:val="yellow"/>
              </w:rPr>
              <w:fldChar w:fldCharType="begin">
                <w:ffData>
                  <w:name w:val="Text8"/>
                  <w:enabled/>
                  <w:calcOnExit w:val="0"/>
                  <w:textInput>
                    <w:default w:val="&lt;Insert details on access arrangements to allow a treatment provider to undertake urgent responses in a timely manner&gt;"/>
                  </w:textInput>
                </w:ffData>
              </w:fldChar>
            </w:r>
            <w:bookmarkStart w:id="7" w:name="Text8"/>
            <w:r>
              <w:rPr>
                <w:rFonts w:asciiTheme="minorHAnsi" w:hAnsiTheme="minorHAnsi"/>
                <w:color w:val="FF0000"/>
                <w:szCs w:val="20"/>
                <w:highlight w:val="yellow"/>
              </w:rPr>
              <w:instrText xml:space="preserve"> FORMTEXT </w:instrText>
            </w:r>
            <w:r>
              <w:rPr>
                <w:rFonts w:asciiTheme="minorHAnsi" w:hAnsiTheme="minorHAnsi"/>
                <w:color w:val="FF0000"/>
                <w:szCs w:val="20"/>
                <w:highlight w:val="yellow"/>
              </w:rPr>
            </w:r>
            <w:r>
              <w:rPr>
                <w:rFonts w:asciiTheme="minorHAnsi" w:hAnsiTheme="minorHAnsi"/>
                <w:color w:val="FF0000"/>
                <w:szCs w:val="20"/>
                <w:highlight w:val="yellow"/>
              </w:rPr>
              <w:fldChar w:fldCharType="separate"/>
            </w:r>
            <w:r>
              <w:rPr>
                <w:rFonts w:asciiTheme="minorHAnsi" w:hAnsiTheme="minorHAnsi"/>
                <w:noProof/>
                <w:color w:val="FF0000"/>
                <w:szCs w:val="20"/>
                <w:highlight w:val="yellow"/>
              </w:rPr>
              <w:t>&lt;Insert details on access arrangements to allow a treatment provider to undertake urgent responses in a timely manner&gt;</w:t>
            </w:r>
            <w:r>
              <w:rPr>
                <w:rFonts w:asciiTheme="minorHAnsi" w:hAnsiTheme="minorHAnsi"/>
                <w:color w:val="FF0000"/>
                <w:szCs w:val="20"/>
                <w:highlight w:val="yellow"/>
              </w:rPr>
              <w:fldChar w:fldCharType="end"/>
            </w:r>
            <w:bookmarkEnd w:id="7"/>
          </w:p>
        </w:tc>
      </w:tr>
    </w:tbl>
    <w:p w:rsidR="00803BEC" w:rsidRDefault="00803BEC" w:rsidP="001C07AE">
      <w:pPr>
        <w:widowControl w:val="0"/>
      </w:pPr>
    </w:p>
    <w:p w:rsidR="00803BEC" w:rsidRPr="0072630F" w:rsidRDefault="00803BEC" w:rsidP="001C07AE">
      <w:pPr>
        <w:widowControl w:val="0"/>
        <w:rPr>
          <w:sz w:val="20"/>
          <w:szCs w:val="20"/>
          <w:lang w:eastAsia="ja-JP"/>
        </w:rPr>
      </w:pPr>
    </w:p>
    <w:p w:rsidR="00905F94" w:rsidRPr="00803BEC" w:rsidRDefault="00905F94" w:rsidP="001C07AE">
      <w:pPr>
        <w:widowControl w:val="0"/>
      </w:pPr>
    </w:p>
    <w:sectPr w:rsidR="00905F94" w:rsidRPr="00803BEC" w:rsidSect="00A04400">
      <w:headerReference w:type="even" r:id="rId13"/>
      <w:headerReference w:type="default" r:id="rId14"/>
      <w:footerReference w:type="even" r:id="rId15"/>
      <w:footerReference w:type="default" r:id="rId16"/>
      <w:headerReference w:type="first" r:id="rId17"/>
      <w:footerReference w:type="first" r:id="rId18"/>
      <w:pgSz w:w="11906" w:h="16838" w:code="9"/>
      <w:pgMar w:top="1134"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03A" w:rsidRDefault="00DD103A">
      <w:r>
        <w:separator/>
      </w:r>
    </w:p>
  </w:endnote>
  <w:endnote w:type="continuationSeparator" w:id="0">
    <w:p w:rsidR="00DD103A" w:rsidRDefault="00DD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0F" w:rsidRDefault="0072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9A" w:rsidRDefault="00C6669A" w:rsidP="00C6669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0F" w:rsidRDefault="00726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03A" w:rsidRDefault="00DD103A">
      <w:r>
        <w:separator/>
      </w:r>
    </w:p>
  </w:footnote>
  <w:footnote w:type="continuationSeparator" w:id="0">
    <w:p w:rsidR="00DD103A" w:rsidRDefault="00DD1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0F" w:rsidRDefault="00726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E31" w:rsidRPr="0072630F" w:rsidRDefault="00626E31" w:rsidP="00726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30F" w:rsidRDefault="0072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AF2AAB"/>
    <w:multiLevelType w:val="hybridMultilevel"/>
    <w:tmpl w:val="35FEC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C414F"/>
    <w:multiLevelType w:val="hybridMultilevel"/>
    <w:tmpl w:val="864A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ED14463"/>
    <w:multiLevelType w:val="hybridMultilevel"/>
    <w:tmpl w:val="415CD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425AB"/>
    <w:multiLevelType w:val="multilevel"/>
    <w:tmpl w:val="BC8603C0"/>
    <w:numStyleLink w:val="ListNumbers"/>
  </w:abstractNum>
  <w:abstractNum w:abstractNumId="13" w15:restartNumberingAfterBreak="0">
    <w:nsid w:val="38182B5B"/>
    <w:multiLevelType w:val="hybridMultilevel"/>
    <w:tmpl w:val="77BE3720"/>
    <w:lvl w:ilvl="0" w:tplc="033419F6">
      <w:start w:val="1"/>
      <w:numFmt w:val="decimal"/>
      <w:lvlText w:val="%1."/>
      <w:lvlJc w:val="left"/>
      <w:pPr>
        <w:ind w:left="867" w:hanging="51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4" w15:restartNumberingAfterBreak="0">
    <w:nsid w:val="46DD5C12"/>
    <w:multiLevelType w:val="multilevel"/>
    <w:tmpl w:val="20F2356A"/>
    <w:numStyleLink w:val="Appendix"/>
  </w:abstractNum>
  <w:abstractNum w:abstractNumId="15"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E50DAF"/>
    <w:multiLevelType w:val="hybridMultilevel"/>
    <w:tmpl w:val="50B823C4"/>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5"/>
  </w:num>
  <w:num w:numId="3">
    <w:abstractNumId w:val="7"/>
  </w:num>
  <w:num w:numId="4">
    <w:abstractNumId w:val="8"/>
  </w:num>
  <w:num w:numId="5">
    <w:abstractNumId w:val="3"/>
  </w:num>
  <w:num w:numId="6">
    <w:abstractNumId w:val="10"/>
  </w:num>
  <w:num w:numId="7">
    <w:abstractNumId w:val="20"/>
  </w:num>
  <w:num w:numId="8">
    <w:abstractNumId w:val="12"/>
  </w:num>
  <w:num w:numId="9">
    <w:abstractNumId w:val="1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2"/>
  </w:num>
  <w:num w:numId="15">
    <w:abstractNumId w:val="1"/>
  </w:num>
  <w:num w:numId="16">
    <w:abstractNumId w:val="0"/>
  </w:num>
  <w:num w:numId="17">
    <w:abstractNumId w:val="4"/>
  </w:num>
  <w:num w:numId="18">
    <w:abstractNumId w:val="11"/>
  </w:num>
  <w:num w:numId="19">
    <w:abstractNumId w:val="5"/>
  </w:num>
  <w:num w:numId="20">
    <w:abstractNumId w:val="16"/>
  </w:num>
  <w:num w:numId="21">
    <w:abstractNumId w:val="13"/>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dBeeOjKq4kzcg9PbhZWGCPD+vyyTCQTAlp9+vHTaW6h+Vc+fX2kFkeMRQziHz8h78N0pARccMGr5FXzejMs+g==" w:salt="Q/EmqGkBt3FYYdNfeob93g=="/>
  <w:defaultTabStop w:val="56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477a51be-e8ca-4481-8458-e7afc199f676"/>
  </w:docVars>
  <w:rsids>
    <w:rsidRoot w:val="0072630F"/>
    <w:rsid w:val="00002903"/>
    <w:rsid w:val="00031834"/>
    <w:rsid w:val="00067489"/>
    <w:rsid w:val="001B5C61"/>
    <w:rsid w:val="001C07AE"/>
    <w:rsid w:val="001D1F1B"/>
    <w:rsid w:val="002663BE"/>
    <w:rsid w:val="002A1B2E"/>
    <w:rsid w:val="002B288A"/>
    <w:rsid w:val="002B57EB"/>
    <w:rsid w:val="002C3873"/>
    <w:rsid w:val="0037659B"/>
    <w:rsid w:val="003A4A6E"/>
    <w:rsid w:val="003D3285"/>
    <w:rsid w:val="003E5CBF"/>
    <w:rsid w:val="003E5DE3"/>
    <w:rsid w:val="00450B26"/>
    <w:rsid w:val="00453FBD"/>
    <w:rsid w:val="00461807"/>
    <w:rsid w:val="004C748D"/>
    <w:rsid w:val="004F3C8C"/>
    <w:rsid w:val="00511BCD"/>
    <w:rsid w:val="005333BC"/>
    <w:rsid w:val="0054747E"/>
    <w:rsid w:val="005C06B0"/>
    <w:rsid w:val="00600A0C"/>
    <w:rsid w:val="00626E31"/>
    <w:rsid w:val="006459A2"/>
    <w:rsid w:val="00682B28"/>
    <w:rsid w:val="006C060E"/>
    <w:rsid w:val="006C13F4"/>
    <w:rsid w:val="0072630F"/>
    <w:rsid w:val="00773151"/>
    <w:rsid w:val="00790668"/>
    <w:rsid w:val="007A7D10"/>
    <w:rsid w:val="007B47E9"/>
    <w:rsid w:val="007B5E4B"/>
    <w:rsid w:val="00803BEC"/>
    <w:rsid w:val="008D3833"/>
    <w:rsid w:val="00905F94"/>
    <w:rsid w:val="009263E0"/>
    <w:rsid w:val="0094129D"/>
    <w:rsid w:val="00946DFA"/>
    <w:rsid w:val="009708E7"/>
    <w:rsid w:val="009D2ED2"/>
    <w:rsid w:val="00A036C4"/>
    <w:rsid w:val="00A04400"/>
    <w:rsid w:val="00A15485"/>
    <w:rsid w:val="00A27924"/>
    <w:rsid w:val="00AA4B88"/>
    <w:rsid w:val="00B11194"/>
    <w:rsid w:val="00B42317"/>
    <w:rsid w:val="00B44E0F"/>
    <w:rsid w:val="00B57188"/>
    <w:rsid w:val="00B8418C"/>
    <w:rsid w:val="00B9156B"/>
    <w:rsid w:val="00BA682C"/>
    <w:rsid w:val="00BD14FE"/>
    <w:rsid w:val="00C364F7"/>
    <w:rsid w:val="00C51BBA"/>
    <w:rsid w:val="00C6669A"/>
    <w:rsid w:val="00C85A9C"/>
    <w:rsid w:val="00CC5701"/>
    <w:rsid w:val="00CF4657"/>
    <w:rsid w:val="00CF6671"/>
    <w:rsid w:val="00D87DAC"/>
    <w:rsid w:val="00DA5EBD"/>
    <w:rsid w:val="00DA7005"/>
    <w:rsid w:val="00DD103A"/>
    <w:rsid w:val="00DD474D"/>
    <w:rsid w:val="00E14D21"/>
    <w:rsid w:val="00E3214D"/>
    <w:rsid w:val="00E84AB0"/>
    <w:rsid w:val="00EE3CFD"/>
    <w:rsid w:val="00EE3DBB"/>
    <w:rsid w:val="00F72947"/>
    <w:rsid w:val="00F879AE"/>
    <w:rsid w:val="00F925FE"/>
    <w:rsid w:val="00FF0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4818"/>
  <w15:chartTrackingRefBased/>
  <w15:docId w15:val="{F0126977-5DC4-4815-A04A-481ADCAB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30F"/>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30F"/>
    <w:pPr>
      <w:spacing w:before="0"/>
      <w:ind w:left="720"/>
    </w:pPr>
    <w:rPr>
      <w:rFonts w:ascii="Calibri" w:eastAsiaTheme="minorHAnsi" w:hAnsi="Calibri"/>
    </w:rPr>
  </w:style>
  <w:style w:type="table" w:styleId="PlainTable1">
    <w:name w:val="Plain Table 1"/>
    <w:basedOn w:val="TableNormal"/>
    <w:uiPriority w:val="41"/>
    <w:rsid w:val="00B8418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2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nmail.trustwave.com/?c=3267&amp;d=tsGU3GBvdOczjy59UAu7m3pdO-FGD4UeMx1YGKRT3w&amp;u=http%3a%2f%2fwww%2eagriculture%2egov%2eau%2fimport%2farrival%2farrangements%2fsit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riculture.gov.au/biosecurity/legislation/reportable-incid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griculture.gov.au/biosecurity/legislation/reportable-incident/for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canmail.trustwave.com/?c=3267&amp;d=tsGU3GBvdOczjy59UAu7m3pdO-FGD4UeMx1YGKRT3w&amp;u=http%3a%2f%2fwww%2eagriculture%2egov%2eau%2fimport%2farrival%2farrangements%2fsit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2A0594CDBB700B2E0530A0001D4FA78" version="1.0.0">
  <systemFields>
    <field name="Objective-Id">
      <value order="0">A2841723</value>
    </field>
    <field name="Objective-Title">
      <value order="0">2019-04-01 Biosecurity Incident Response Procedure</value>
    </field>
    <field name="Objective-Description">
      <value order="0"/>
    </field>
    <field name="Objective-CreationStamp">
      <value order="0">2019-03-10T23:40:22Z</value>
    </field>
    <field name="Objective-IsApproved">
      <value order="0">false</value>
    </field>
    <field name="Objective-IsPublished">
      <value order="0">true</value>
    </field>
    <field name="Objective-DatePublished">
      <value order="0">2019-04-01T03:54:47Z</value>
    </field>
    <field name="Objective-ModificationStamp">
      <value order="0">2019-04-01T03:51:46Z</value>
    </field>
    <field name="Objective-Owner">
      <value order="0">Nadene Perry</value>
    </field>
    <field name="Objective-Path">
      <value order="0">Objective Global Folder:NEW CREWS File Plan:Planning &amp; Environmental Management:Environmental Management:Biosecurity Plan:First Point of Entry:2019-03 FPOE Submission Package Preparation</value>
    </field>
    <field name="Objective-Parent">
      <value order="0">2019-03 FPOE Submission Package Preparation</value>
    </field>
    <field name="Objective-State">
      <value order="0">Published</value>
    </field>
    <field name="Objective-VersionId">
      <value order="0">vA3547284</value>
    </field>
    <field name="Objective-Version">
      <value order="0">6.0</value>
    </field>
    <field name="Objective-VersionNumber">
      <value order="0">12</value>
    </field>
    <field name="Objective-VersionComment">
      <value order="0"/>
    </field>
    <field name="Objective-FileNumber">
      <value order="0">qA88635</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customXml/itemProps2.xml><?xml version="1.0" encoding="utf-8"?>
<ds:datastoreItem xmlns:ds="http://schemas.openxmlformats.org/officeDocument/2006/customXml" ds:itemID="{9064C9E9-870B-47E5-B37A-C1E1F7FC6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Pattison, Fiona</dc:creator>
  <cp:keywords/>
  <dc:description/>
  <cp:lastModifiedBy>Donna McCormack</cp:lastModifiedBy>
  <cp:revision>22</cp:revision>
  <cp:lastPrinted>2015-08-14T05:36:00Z</cp:lastPrinted>
  <dcterms:created xsi:type="dcterms:W3CDTF">2019-04-01T07:12:00Z</dcterms:created>
  <dcterms:modified xsi:type="dcterms:W3CDTF">2019-04-01T08:09:00Z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A2841723</vt:lpwstr>
  </property>
  <property fmtid="{D5CDD505-2E9C-101B-9397-08002B2CF9AE}" pid="4" name="Objective-Title">
    <vt:lpwstr>2019-04-01 Biosecurity Incident Response Procedure</vt:lpwstr>
  </property>
  <property fmtid="{D5CDD505-2E9C-101B-9397-08002B2CF9AE}" pid="5" name="Objective-Description">
    <vt:lpwstr/>
  </property>
  <property fmtid="{D5CDD505-2E9C-101B-9397-08002B2CF9AE}" pid="6" name="Objective-CreationStamp">
    <vt:filetime>2019-03-10T23:40:22Z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2019-04-01T03:54:47Z</vt:filetime>
  </property>
  <property fmtid="{D5CDD505-2E9C-101B-9397-08002B2CF9AE}" pid="10" name="Objective-ModificationStamp">
    <vt:filetime>2019-04-01T03:51:46Z</vt:filetime>
  </property>
  <property fmtid="{D5CDD505-2E9C-101B-9397-08002B2CF9AE}" pid="11" name="Objective-Owner">
    <vt:lpwstr>Nadene Perry</vt:lpwstr>
  </property>
  <property fmtid="{D5CDD505-2E9C-101B-9397-08002B2CF9AE}" pid="12" name="Objective-Path">
    <vt:lpwstr>Objective Global Folder:NEW CREWS File Plan:Planning &amp; Environmental Management:Environmental Management:Biosecurity Plan:First Point of Entry:2019-03 FPOE Submission Package Preparation</vt:lpwstr>
  </property>
  <property fmtid="{D5CDD505-2E9C-101B-9397-08002B2CF9AE}" pid="13" name="Objective-Parent">
    <vt:lpwstr>2019-03 FPOE Submission Package Preparation</vt:lpwstr>
  </property>
  <property fmtid="{D5CDD505-2E9C-101B-9397-08002B2CF9AE}" pid="14" name="Objective-State">
    <vt:lpwstr>Published</vt:lpwstr>
  </property>
  <property fmtid="{D5CDD505-2E9C-101B-9397-08002B2CF9AE}" pid="15" name="Objective-VersionId">
    <vt:lpwstr>vA3547284</vt:lpwstr>
  </property>
  <property fmtid="{D5CDD505-2E9C-101B-9397-08002B2CF9AE}" pid="16" name="Objective-Version">
    <vt:lpwstr>6.0</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qA88635</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